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2810"/>
        <w:gridCol w:w="207"/>
        <w:gridCol w:w="6623"/>
      </w:tblGrid>
      <w:tr w:rsidR="00A278F1" w:rsidRPr="00A278F1" w:rsidTr="00227DF0">
        <w:trPr>
          <w:trHeight w:val="315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F1" w:rsidRPr="00A278F1" w:rsidRDefault="00D8402E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A278F1"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F1" w:rsidRPr="00A278F1" w:rsidRDefault="00D8402E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Taşınır Kontrol Yetkilisi</w:t>
            </w:r>
          </w:p>
        </w:tc>
      </w:tr>
      <w:tr w:rsidR="00A278F1" w:rsidRPr="00A278F1" w:rsidTr="00227DF0">
        <w:trPr>
          <w:trHeight w:val="315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</w:t>
            </w:r>
            <w:r w:rsidR="001F4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</w:t>
            </w:r>
            <w:r w:rsidR="001F4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</w:t>
            </w:r>
            <w:r w:rsidR="001F4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 Yardımcıları</w:t>
            </w:r>
            <w:r w:rsidR="002C5E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F0" w:rsidRDefault="003F5DF0" w:rsidP="003F5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5544C0" w:rsidRDefault="005544C0" w:rsidP="003F5DF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nin </w:t>
            </w:r>
            <w:r w:rsidR="003F5DF0" w:rsidRPr="003F5DF0">
              <w:rPr>
                <w:rFonts w:ascii="Times New Roman" w:hAnsi="Times New Roman"/>
                <w:color w:val="1A1A1A"/>
                <w:sz w:val="24"/>
                <w:szCs w:val="24"/>
              </w:rPr>
              <w:t>idari ve akademik</w:t>
            </w:r>
            <w:r w:rsidR="00C133B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iş ve</w:t>
            </w:r>
            <w:r w:rsidR="003F5D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işlemlerin</w:t>
            </w:r>
            <w:r w:rsid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in</w:t>
            </w:r>
            <w:r w:rsidRP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</w:t>
            </w:r>
            <w:r w:rsidR="003F5D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için </w:t>
            </w:r>
            <w:r w:rsidR="00412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gerekli </w:t>
            </w:r>
            <w:r w:rsidR="003F5DF0" w:rsidRPr="003F5DF0">
              <w:rPr>
                <w:rFonts w:ascii="Times New Roman" w:hAnsi="Times New Roman"/>
                <w:color w:val="1A1A1A"/>
                <w:sz w:val="24"/>
                <w:szCs w:val="24"/>
              </w:rPr>
              <w:t>organizasyonu yapar.</w:t>
            </w:r>
          </w:p>
          <w:p w:rsidR="003F5DF0" w:rsidRPr="003F5DF0" w:rsidRDefault="003F5DF0" w:rsidP="003F5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B0B86" w:rsidRDefault="009B0B86" w:rsidP="009B0B86">
      <w:pPr>
        <w:contextualSpacing/>
      </w:pPr>
      <w:bookmarkStart w:id="0" w:name="_GoBack"/>
      <w:bookmarkEnd w:id="0"/>
    </w:p>
    <w:p w:rsidR="00FB6B8D" w:rsidRDefault="00FB6B8D" w:rsidP="009B0B86">
      <w:pPr>
        <w:contextualSpacing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227DF0">
        <w:trPr>
          <w:trHeight w:val="315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227DF0">
        <w:trPr>
          <w:trHeight w:val="1575"/>
          <w:jc w:val="center"/>
        </w:trPr>
        <w:tc>
          <w:tcPr>
            <w:tcW w:w="9640" w:type="dxa"/>
            <w:shd w:val="clear" w:color="auto" w:fill="auto"/>
            <w:hideMark/>
          </w:tcPr>
          <w:p w:rsidR="00D8402E" w:rsidRDefault="00D8402E" w:rsidP="002C5E58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Harcama birimince edinilen taşınırlardan muayene ve kabulü yapılanları cins ve niteliklerine göre sayarak, tartarak, ölçerek teslim almak, doğrudan tüketilmeyen ve kullanıma verilmeyen taşınırları sorumluluğundaki ambarlarda muhafaza etmek.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Muayene ve kabul işlemi hemen yapılamayan taşınırları kontrol ederek teslim almak, bunların kesin kabulü yapılmadan kullanıma verilmesini önlemek.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 xml:space="preserve">Taşınırların giriş ve çıkışına ilişkin kayıtları tutmak, bunlara ilişkin belge ve cetvelleri düzenlemek ve taşınır yönetim hesap cetvellerini </w:t>
            </w:r>
            <w:proofErr w:type="gramStart"/>
            <w:r>
              <w:t>konsolide</w:t>
            </w:r>
            <w:proofErr w:type="gramEnd"/>
            <w:r>
              <w:t xml:space="preserve"> görevlisine göndermek.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proofErr w:type="gramStart"/>
            <w:r>
              <w:t>Tüketime veya kullanıma verilmesi uygun görülen taşınırları ilgililere teslim etmek.</w:t>
            </w:r>
            <w:proofErr w:type="gramEnd"/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Taşınırların yangına, ıslanmaya, bozulmaya, çalınmaya ve benzeri tehlikelere karşı korunması için gerekli tedbirleri almak ve alınmasını sağlamak.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Ambarda çalınma veya olağanüstü nedenlerden dolayı meydana gelen azalmaları harcama yetkilisine bildirmek.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Ambar sayımını ve stok kontrolünü yapmak, harcama yetkilisince belirlenen asgarî stok seviyesinin altına düşen taşınırları harcama yetkilisine bildirmek.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proofErr w:type="gramStart"/>
            <w:r>
              <w:t>Kullanımda bulunan dayanıklı taşınırları bulundukları yerde kontrol etmek, sayımlarını yapmak ve yaptırmak.</w:t>
            </w:r>
            <w:proofErr w:type="gramEnd"/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Harcama biriminin malzeme ihtiyaç planlamasının yapılmasına yardımcı olmak.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 xml:space="preserve"> Kayıtlarını tuttuğu taşınırların yönetim hesabını hazırlamak ve harcama yetkilisine sunmak.</w:t>
            </w:r>
          </w:p>
          <w:p w:rsid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Taşınır kayıt ve kontrol yetkilileri, sorumluluklarında bulunan ambarlarda kasıt, kusur, ihmal veya tedbirsizlikleri nedeniyle meydana gelen kayıp ve noksanlıklardan sorumludurlar.</w:t>
            </w:r>
          </w:p>
          <w:p w:rsidR="00D8402E" w:rsidRPr="00D8402E" w:rsidRDefault="00D8402E" w:rsidP="00D8402E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>
              <w:t>Taşınır kayıt ve kontrol yetkilileri sorumluluklarında bulunan ambarları devir ve teslim etmeden görevlerinden ayrılamazlar.</w:t>
            </w:r>
          </w:p>
        </w:tc>
      </w:tr>
      <w:tr w:rsidR="00D8402E" w:rsidRPr="005D058A" w:rsidTr="00227DF0">
        <w:trPr>
          <w:trHeight w:val="1575"/>
          <w:jc w:val="center"/>
        </w:trPr>
        <w:tc>
          <w:tcPr>
            <w:tcW w:w="9640" w:type="dxa"/>
            <w:shd w:val="clear" w:color="auto" w:fill="auto"/>
          </w:tcPr>
          <w:p w:rsidR="00D8402E" w:rsidRDefault="00D8402E" w:rsidP="00D8402E">
            <w:pPr>
              <w:pStyle w:val="NormalWeb"/>
              <w:tabs>
                <w:tab w:val="left" w:pos="0"/>
                <w:tab w:val="left" w:pos="284"/>
                <w:tab w:val="left" w:pos="567"/>
                <w:tab w:val="left" w:pos="851"/>
              </w:tabs>
              <w:spacing w:before="0" w:beforeAutospacing="0" w:after="0" w:afterAutospacing="0" w:line="360" w:lineRule="auto"/>
              <w:ind w:left="1080"/>
              <w:jc w:val="both"/>
            </w:pPr>
          </w:p>
        </w:tc>
      </w:tr>
    </w:tbl>
    <w:p w:rsidR="005D058A" w:rsidRDefault="005D058A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827417" w:rsidRPr="005D058A" w:rsidTr="005D058A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417" w:rsidRPr="005D058A" w:rsidRDefault="00827417" w:rsidP="00C77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7" w:rsidRPr="005D058A" w:rsidRDefault="00827417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7" w:rsidRPr="005D058A" w:rsidRDefault="00827417" w:rsidP="00C133BA">
            <w:pPr>
              <w:spacing w:after="0" w:line="240" w:lineRule="auto"/>
              <w:ind w:left="10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5D058A" w:rsidRPr="005D058A" w:rsidTr="005D058A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C133BA">
            <w:pPr>
              <w:spacing w:after="0" w:line="240" w:lineRule="auto"/>
              <w:ind w:left="10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5D058A" w:rsidRDefault="00B956A4" w:rsidP="00227DF0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27DF0">
        <w:rPr>
          <w:rFonts w:ascii="Times New Roman" w:hAnsi="Times New Roman"/>
          <w:b/>
          <w:sz w:val="24"/>
          <w:szCs w:val="24"/>
        </w:rPr>
        <w:t xml:space="preserve">Prof. Dr. </w:t>
      </w:r>
      <w:r w:rsidR="00837948">
        <w:rPr>
          <w:rFonts w:ascii="Times New Roman" w:hAnsi="Times New Roman"/>
          <w:b/>
          <w:sz w:val="24"/>
          <w:szCs w:val="24"/>
        </w:rPr>
        <w:t>Erdal AĞAR</w:t>
      </w:r>
    </w:p>
    <w:p w:rsidR="00FB6B8D" w:rsidRDefault="0013709C" w:rsidP="00227DF0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93685">
        <w:rPr>
          <w:rFonts w:ascii="Times New Roman" w:hAnsi="Times New Roman"/>
          <w:b/>
          <w:sz w:val="24"/>
          <w:szCs w:val="24"/>
        </w:rPr>
        <w:t xml:space="preserve"> </w:t>
      </w:r>
      <w:r w:rsidR="00227DF0">
        <w:rPr>
          <w:rFonts w:ascii="Times New Roman" w:hAnsi="Times New Roman"/>
          <w:b/>
          <w:sz w:val="24"/>
          <w:szCs w:val="24"/>
        </w:rPr>
        <w:t xml:space="preserve">  Dekan </w:t>
      </w: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26" w:rsidRDefault="002B0526" w:rsidP="0042134A">
      <w:pPr>
        <w:spacing w:after="0" w:line="240" w:lineRule="auto"/>
      </w:pPr>
      <w:r>
        <w:separator/>
      </w:r>
    </w:p>
  </w:endnote>
  <w:endnote w:type="continuationSeparator" w:id="0">
    <w:p w:rsidR="002B0526" w:rsidRDefault="002B0526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26" w:rsidRDefault="002B0526" w:rsidP="0042134A">
      <w:pPr>
        <w:spacing w:after="0" w:line="240" w:lineRule="auto"/>
      </w:pPr>
      <w:r>
        <w:separator/>
      </w:r>
    </w:p>
  </w:footnote>
  <w:footnote w:type="continuationSeparator" w:id="0">
    <w:p w:rsidR="002B0526" w:rsidRDefault="002B0526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EB4D9E" w:rsidRDefault="0067190F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EB4D9E">
      <w:rPr>
        <w:rFonts w:ascii="Times New Roman" w:hAnsi="Times New Roman"/>
        <w:b/>
        <w:bCs/>
        <w:sz w:val="28"/>
      </w:rPr>
      <w:t>TÜRKİYE CUMHURİYETİ</w:t>
    </w:r>
  </w:p>
  <w:p w:rsidR="00C20AC6" w:rsidRPr="00EB4D9E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EB4D9E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EB4D9E" w:rsidRDefault="003933F7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EB4D9E">
      <w:rPr>
        <w:rFonts w:ascii="Times New Roman" w:hAnsi="Times New Roman"/>
        <w:b/>
        <w:bCs/>
        <w:sz w:val="28"/>
      </w:rPr>
      <w:t xml:space="preserve">Tıp </w:t>
    </w:r>
    <w:r w:rsidR="00C20AC6" w:rsidRPr="00EB4D9E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D9B"/>
    <w:multiLevelType w:val="multilevel"/>
    <w:tmpl w:val="3EE0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0A1"/>
    <w:multiLevelType w:val="hybridMultilevel"/>
    <w:tmpl w:val="3BF245EE"/>
    <w:lvl w:ilvl="0" w:tplc="773CA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D4E"/>
    <w:multiLevelType w:val="hybridMultilevel"/>
    <w:tmpl w:val="2190F4E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741C36"/>
    <w:multiLevelType w:val="hybridMultilevel"/>
    <w:tmpl w:val="E0E65868"/>
    <w:lvl w:ilvl="0" w:tplc="773CA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A2316"/>
    <w:multiLevelType w:val="hybridMultilevel"/>
    <w:tmpl w:val="6534D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C063D"/>
    <w:multiLevelType w:val="multilevel"/>
    <w:tmpl w:val="2470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29A3"/>
    <w:multiLevelType w:val="hybridMultilevel"/>
    <w:tmpl w:val="529CC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7509E"/>
    <w:multiLevelType w:val="hybridMultilevel"/>
    <w:tmpl w:val="24C04F1C"/>
    <w:lvl w:ilvl="0" w:tplc="773CA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1648E5"/>
    <w:multiLevelType w:val="hybridMultilevel"/>
    <w:tmpl w:val="59023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0FF9"/>
    <w:multiLevelType w:val="hybridMultilevel"/>
    <w:tmpl w:val="0BB20CD8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FB668BE"/>
    <w:multiLevelType w:val="hybridMultilevel"/>
    <w:tmpl w:val="26B0AD56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723C2A80"/>
    <w:multiLevelType w:val="hybridMultilevel"/>
    <w:tmpl w:val="420C2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998"/>
    <w:multiLevelType w:val="hybridMultilevel"/>
    <w:tmpl w:val="40F8D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1"/>
  </w:num>
  <w:num w:numId="5">
    <w:abstractNumId w:val="1"/>
  </w:num>
  <w:num w:numId="6">
    <w:abstractNumId w:val="20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17"/>
  </w:num>
  <w:num w:numId="15">
    <w:abstractNumId w:val="18"/>
  </w:num>
  <w:num w:numId="16">
    <w:abstractNumId w:val="6"/>
  </w:num>
  <w:num w:numId="17">
    <w:abstractNumId w:val="2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85D9C"/>
    <w:rsid w:val="00091F2E"/>
    <w:rsid w:val="000A1E93"/>
    <w:rsid w:val="000A5DA3"/>
    <w:rsid w:val="000B44A3"/>
    <w:rsid w:val="000B7673"/>
    <w:rsid w:val="001068A6"/>
    <w:rsid w:val="0013709C"/>
    <w:rsid w:val="001649F7"/>
    <w:rsid w:val="001C400E"/>
    <w:rsid w:val="001F4EEB"/>
    <w:rsid w:val="0022411E"/>
    <w:rsid w:val="00227DF0"/>
    <w:rsid w:val="00232296"/>
    <w:rsid w:val="00293685"/>
    <w:rsid w:val="002B0526"/>
    <w:rsid w:val="002C29E3"/>
    <w:rsid w:val="002C5E58"/>
    <w:rsid w:val="002E2999"/>
    <w:rsid w:val="002F2A57"/>
    <w:rsid w:val="00304ADE"/>
    <w:rsid w:val="00317C11"/>
    <w:rsid w:val="0037114E"/>
    <w:rsid w:val="003933F7"/>
    <w:rsid w:val="003F5DF0"/>
    <w:rsid w:val="00412302"/>
    <w:rsid w:val="004204DD"/>
    <w:rsid w:val="0042134A"/>
    <w:rsid w:val="00471B1D"/>
    <w:rsid w:val="004F429B"/>
    <w:rsid w:val="00505FE5"/>
    <w:rsid w:val="00540A85"/>
    <w:rsid w:val="005544C0"/>
    <w:rsid w:val="005B285E"/>
    <w:rsid w:val="005D058A"/>
    <w:rsid w:val="005F4F4E"/>
    <w:rsid w:val="00634EE6"/>
    <w:rsid w:val="00644065"/>
    <w:rsid w:val="00661F96"/>
    <w:rsid w:val="0067190F"/>
    <w:rsid w:val="00671C15"/>
    <w:rsid w:val="00673DFA"/>
    <w:rsid w:val="006A33F3"/>
    <w:rsid w:val="006E0FC3"/>
    <w:rsid w:val="006E1680"/>
    <w:rsid w:val="00740A45"/>
    <w:rsid w:val="007450A7"/>
    <w:rsid w:val="007B4C3C"/>
    <w:rsid w:val="007D74F8"/>
    <w:rsid w:val="007E0DF2"/>
    <w:rsid w:val="00827417"/>
    <w:rsid w:val="00833095"/>
    <w:rsid w:val="00837948"/>
    <w:rsid w:val="008636D5"/>
    <w:rsid w:val="008F4811"/>
    <w:rsid w:val="009955C6"/>
    <w:rsid w:val="009B0B86"/>
    <w:rsid w:val="00A278F1"/>
    <w:rsid w:val="00AE3C8E"/>
    <w:rsid w:val="00B02CFE"/>
    <w:rsid w:val="00B451B4"/>
    <w:rsid w:val="00B629BA"/>
    <w:rsid w:val="00B72A46"/>
    <w:rsid w:val="00B73068"/>
    <w:rsid w:val="00B80E97"/>
    <w:rsid w:val="00B956A4"/>
    <w:rsid w:val="00BB3870"/>
    <w:rsid w:val="00BC2934"/>
    <w:rsid w:val="00C133BA"/>
    <w:rsid w:val="00C1782A"/>
    <w:rsid w:val="00C20AC6"/>
    <w:rsid w:val="00C32625"/>
    <w:rsid w:val="00C75CCE"/>
    <w:rsid w:val="00C77F75"/>
    <w:rsid w:val="00CC0870"/>
    <w:rsid w:val="00CD33C3"/>
    <w:rsid w:val="00D64E33"/>
    <w:rsid w:val="00D6537B"/>
    <w:rsid w:val="00D8402E"/>
    <w:rsid w:val="00D85F7C"/>
    <w:rsid w:val="00DF5ACA"/>
    <w:rsid w:val="00DF6D37"/>
    <w:rsid w:val="00E063A3"/>
    <w:rsid w:val="00E85F88"/>
    <w:rsid w:val="00E910DC"/>
    <w:rsid w:val="00EB4D9E"/>
    <w:rsid w:val="00EE2821"/>
    <w:rsid w:val="00F2263E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7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7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B6D4-009E-4790-AD8F-F6E66EC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2015-11-13T11:14:00Z</cp:lastPrinted>
  <dcterms:created xsi:type="dcterms:W3CDTF">2024-10-30T07:27:00Z</dcterms:created>
  <dcterms:modified xsi:type="dcterms:W3CDTF">2024-10-30T07:27:00Z</dcterms:modified>
</cp:coreProperties>
</file>